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F5846" w:rsidP="005F5846">
      <w:pPr>
        <w:pStyle w:val="a5"/>
        <w:jc w:val="right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67190C">
        <w:rPr>
          <w:rFonts w:ascii="Times New Roman" w:hAnsi="Times New Roman" w:cs="Times New Roman"/>
          <w:sz w:val="28"/>
          <w:szCs w:val="28"/>
        </w:rPr>
        <w:t xml:space="preserve">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D503A4">
        <w:rPr>
          <w:rFonts w:ascii="Times New Roman" w:hAnsi="Times New Roman" w:cs="Times New Roman"/>
          <w:sz w:val="28"/>
          <w:szCs w:val="28"/>
        </w:rPr>
        <w:t>Кирова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</w:t>
      </w:r>
      <w:r w:rsidR="00D503A4">
        <w:rPr>
          <w:rFonts w:ascii="Times New Roman" w:hAnsi="Times New Roman" w:cs="Times New Roman"/>
          <w:sz w:val="28"/>
          <w:szCs w:val="28"/>
        </w:rPr>
        <w:t>11А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D503A4">
        <w:rPr>
          <w:rFonts w:ascii="Times New Roman" w:hAnsi="Times New Roman" w:cs="Times New Roman"/>
          <w:sz w:val="28"/>
          <w:szCs w:val="28"/>
        </w:rPr>
        <w:t>Кирова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D503A4">
        <w:rPr>
          <w:rFonts w:ascii="Times New Roman" w:hAnsi="Times New Roman" w:cs="Times New Roman"/>
          <w:sz w:val="28"/>
          <w:szCs w:val="28"/>
        </w:rPr>
        <w:t>16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lastRenderedPageBreak/>
        <w:t xml:space="preserve">1.3. Нижегородская область, г. Балахна, </w:t>
      </w:r>
      <w:r w:rsidR="00D503A4">
        <w:rPr>
          <w:rFonts w:ascii="Times New Roman" w:hAnsi="Times New Roman" w:cs="Times New Roman"/>
          <w:sz w:val="28"/>
          <w:szCs w:val="28"/>
        </w:rPr>
        <w:t>ул. Космонавтов, д. 8, 10, земельные участки с кадастровыми номерами 52:16:0030402:1349, 52:16:0030402:1045</w:t>
      </w:r>
      <w:r w:rsidRPr="0067190C">
        <w:rPr>
          <w:rFonts w:ascii="Times New Roman" w:hAnsi="Times New Roman" w:cs="Times New Roman"/>
          <w:sz w:val="28"/>
          <w:szCs w:val="28"/>
        </w:rPr>
        <w:t xml:space="preserve">. </w:t>
      </w:r>
      <w:r w:rsidR="00D2301C" w:rsidRPr="0067190C">
        <w:rPr>
          <w:rFonts w:ascii="Times New Roman" w:hAnsi="Times New Roman" w:cs="Times New Roman"/>
          <w:sz w:val="28"/>
          <w:szCs w:val="28"/>
        </w:rPr>
        <w:t>(Приложение №3 к настоящему постановлению).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7190C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1735E3"/>
    <w:rsid w:val="002B0427"/>
    <w:rsid w:val="003E16B4"/>
    <w:rsid w:val="00492656"/>
    <w:rsid w:val="0058334C"/>
    <w:rsid w:val="005C3518"/>
    <w:rsid w:val="005F5846"/>
    <w:rsid w:val="00623CAB"/>
    <w:rsid w:val="0067190C"/>
    <w:rsid w:val="00766965"/>
    <w:rsid w:val="00792F2F"/>
    <w:rsid w:val="007A2A71"/>
    <w:rsid w:val="007F78B6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D2301C"/>
    <w:rsid w:val="00D503A4"/>
    <w:rsid w:val="00D71DE5"/>
    <w:rsid w:val="00E73E26"/>
    <w:rsid w:val="00ED519C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D4DF-5ECB-487E-9155-C563B64C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3</cp:revision>
  <cp:lastPrinted>2025-07-23T10:21:00Z</cp:lastPrinted>
  <dcterms:created xsi:type="dcterms:W3CDTF">2025-07-23T10:12:00Z</dcterms:created>
  <dcterms:modified xsi:type="dcterms:W3CDTF">2025-07-23T10:21:00Z</dcterms:modified>
</cp:coreProperties>
</file>